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7E9CF2B6" w14:textId="77777777">
      <w:pPr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MINUTA DE NORMA INTERNA</w:t>
      </w:r>
    </w:p>
    <w:p w14:paraId="661831E4" w14:textId="5EF9361E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INSTRUÇÃO NORMATIVA Nº </w:t>
      </w:r>
      <w:r>
        <w:rPr>
          <w:rFonts w:ascii="Arial" w:hAnsi="Arial" w:cs="Arial"/>
          <w:b/>
          <w:bCs/>
        </w:rPr>
        <w:t xml:space="preserve">01</w:t>
      </w:r>
      <w:r>
        <w:rPr>
          <w:rFonts w:ascii="Arial" w:hAnsi="Arial" w:cs="Arial"/>
          <w:b/>
          <w:bCs/>
        </w:rPr>
        <w:t xml:space="preserve">, DE </w:t>
      </w:r>
      <w:r>
        <w:rPr>
          <w:rFonts w:ascii="Arial" w:hAnsi="Arial" w:cs="Arial"/>
          <w:b/>
          <w:bCs/>
        </w:rPr>
        <w:t xml:space="preserve">28 </w:t>
      </w:r>
      <w:r>
        <w:rPr>
          <w:rFonts w:ascii="Arial" w:hAnsi="Arial" w:cs="Arial"/>
          <w:b/>
          <w:bCs/>
        </w:rPr>
        <w:t xml:space="preserve">DE </w:t>
      </w:r>
      <w:r>
        <w:rPr>
          <w:rFonts w:ascii="Arial" w:hAnsi="Arial" w:cs="Arial"/>
          <w:b/>
          <w:bCs/>
        </w:rPr>
        <w:t xml:space="preserve">MAIO</w:t>
      </w:r>
      <w:r>
        <w:rPr>
          <w:rFonts w:ascii="Arial" w:hAnsi="Arial" w:cs="Arial"/>
          <w:b/>
          <w:bCs/>
        </w:rPr>
        <w:t xml:space="preserve"> DE </w:t>
      </w:r>
      <w:r>
        <w:rPr>
          <w:rFonts w:ascii="Arial" w:hAnsi="Arial" w:cs="Arial"/>
          <w:b/>
          <w:bCs/>
        </w:rPr>
        <w:t xml:space="preserve">2026</w:t>
      </w:r>
      <w:r>
        <w:rPr>
          <w:rFonts w:ascii="Arial" w:hAnsi="Arial" w:cs="Arial"/>
          <w:b/>
          <w:bCs/>
        </w:rPr>
        <w:t xml:space="preserve">.</w:t>
      </w:r>
    </w:p>
    <w:p w14:paraId="5FBFFF8E" w14:textId="77777777">
      <w:pPr>
        <w:spacing w:line="360" w:lineRule="auto"/>
        <w:jc w:val="both"/>
        <w:rPr>
          <w:rFonts w:ascii="Arial" w:hAnsi="Arial" w:cs="Arial"/>
        </w:rPr>
      </w:pPr>
    </w:p>
    <w:p w14:paraId="493EE8BF" w14:textId="77777777">
      <w:pPr>
        <w:spacing w:after="0" w:line="240" w:lineRule="auto"/>
        <w:ind w:left="4248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Regulamenta a aplicação da Lei Federal nº 14.129, de 29 de março de 2021 (Lei do Governo Digital), no âmbito da Companhia de Melhoramentos e Desenvolvimento Urbano de Guarapari – CODEG, e dá outras providências.</w:t>
      </w:r>
    </w:p>
    <w:p w14:paraId="4C8218DF" w14:textId="77777777">
      <w:pPr>
        <w:spacing w:after="0" w:line="240" w:lineRule="auto"/>
        <w:ind w:left="3540"/>
        <w:jc w:val="both"/>
        <w:rPr>
          <w:rFonts w:ascii="Arial" w:hAnsi="Arial" w:cs="Arial"/>
          <w:i/>
          <w:iCs/>
        </w:rPr>
      </w:pPr>
    </w:p>
    <w:p w14:paraId="2E4DC4E3" w14:textId="77777777">
      <w:pPr>
        <w:spacing w:after="0" w:line="240" w:lineRule="auto"/>
        <w:ind w:left="3540"/>
        <w:jc w:val="both"/>
        <w:rPr>
          <w:rFonts w:ascii="Arial" w:hAnsi="Arial" w:cs="Arial"/>
        </w:rPr>
      </w:pPr>
    </w:p>
    <w:p w14:paraId="0D73B6F7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DIRETORIA EXECUTIVA DA COMPANHIA DE MELHORAMENTOS E DESENVOLVIMENTO URBANO DE GUARAPARI - CODEG, no uso de suas atribuições legais e estatutárias, e</w:t>
      </w:r>
    </w:p>
    <w:p w14:paraId="2C304B6B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CONSIDERANDO a necessidade de promover a modernização da gestão pública e a melhoria contínua da prestação de serviços aos cidadãos e usuários; </w:t>
      </w:r>
    </w:p>
    <w:p w14:paraId="6D3595C7" w14:textId="53CA1F0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</w:t>
      </w:r>
      <w:r>
        <w:rPr>
          <w:rFonts w:ascii="Arial" w:hAnsi="Arial" w:cs="Arial"/>
        </w:rPr>
        <w:t xml:space="preserve">ONSIDERANDO as diretrizes estabelecidas pela Lei Federal nº 14.129, de 29 de março de 2021, que dispõe sobre princípios, regras e instrumentos para o Governo Digital e para o aumento da eficiência pública; </w:t>
      </w:r>
    </w:p>
    <w:p w14:paraId="2B3ED176" w14:textId="4C21359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CONSIDERANDO a Lei nº 13.709, de 14 de agosto de 2018 (Lei Geral de Proteção de Dados Pessoais - LGPD);</w:t>
      </w:r>
    </w:p>
    <w:p w14:paraId="23F66A65" w14:textId="7777777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RESOLVE:</w:t>
      </w:r>
    </w:p>
    <w:p w14:paraId="39502A0B" w14:textId="77777777">
      <w:pPr>
        <w:spacing w:line="360" w:lineRule="auto"/>
        <w:jc w:val="both"/>
        <w:rPr>
          <w:rFonts w:ascii="Arial" w:hAnsi="Arial" w:cs="Arial"/>
        </w:rPr>
      </w:pPr>
    </w:p>
    <w:p w14:paraId="3F5C65F4" w14:textId="77777777">
      <w:pPr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CAPÍTULO I</w:t>
      </w:r>
    </w:p>
    <w:p w14:paraId="56C0237F" w14:textId="77777777">
      <w:pPr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DAS DISPOSIÇÕES PRELIMINARES</w:t>
      </w:r>
    </w:p>
    <w:p w14:paraId="63483425" w14:textId="77777777">
      <w:pPr>
        <w:spacing w:after="0" w:line="360" w:lineRule="auto"/>
        <w:jc w:val="both"/>
        <w:rPr>
          <w:rFonts w:ascii="Arial" w:hAnsi="Arial" w:cs="Arial"/>
        </w:rPr>
      </w:pPr>
    </w:p>
    <w:p w14:paraId="241EA185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1º</w:t>
      </w:r>
      <w:r>
        <w:rPr>
          <w:rFonts w:ascii="Arial" w:hAnsi="Arial" w:cs="Arial"/>
        </w:rPr>
        <w:t xml:space="preserve"> Esta Norma Interna regulamenta a adoção e a implementação das diretrizes e instrumentos do Governo Digital no âmbito da Companhia de Melhoramentos e Desenvolvimento Urbano de Guarapari – CODEG, com o objetivo de promover a desburocratização, a inovação, a transformação digital e a participação cidadã.</w:t>
      </w:r>
    </w:p>
    <w:p w14:paraId="7B697E86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2º</w:t>
      </w:r>
      <w:r>
        <w:rPr>
          <w:rFonts w:ascii="Arial" w:hAnsi="Arial" w:cs="Arial"/>
        </w:rPr>
        <w:t xml:space="preserve"> Para os efeitos desta Norma, considera-se: </w:t>
      </w:r>
    </w:p>
    <w:p w14:paraId="2AEAABEB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 - Governo Digital: a utilização de recursos de tecnologia da informação e comunicação para aprimorar a prestação de serviços públicos, otimizar processos internos e promover a transparência; </w:t>
      </w:r>
    </w:p>
    <w:p w14:paraId="249C0449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 - Serviço Público Digital: serviço prestado pela CODEG que pode ser acessado, processado e concluído por meios digitais; </w:t>
      </w:r>
    </w:p>
    <w:p w14:paraId="462731C0" w14:textId="07D229D8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III - Plataforma de Governo Digital: ferramenta tecnológica que integra e unifica a oferta de serviços e informações da CODEG aos usuários.</w:t>
      </w:r>
    </w:p>
    <w:p w14:paraId="4422314F" w14:textId="77777777">
      <w:pPr>
        <w:spacing w:line="360" w:lineRule="auto"/>
        <w:jc w:val="both"/>
        <w:rPr>
          <w:rFonts w:ascii="Arial" w:hAnsi="Arial" w:cs="Arial"/>
        </w:rPr>
      </w:pPr>
    </w:p>
    <w:p w14:paraId="68AC62B2" w14:textId="77777777">
      <w:pPr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CAPÍTULO II</w:t>
      </w:r>
    </w:p>
    <w:p w14:paraId="38533F99" w14:textId="77777777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DOS PRINCÍPIOS E DIRETRIZES</w:t>
      </w:r>
    </w:p>
    <w:p w14:paraId="2642AF5F" w14:textId="77777777">
      <w:pPr>
        <w:spacing w:line="360" w:lineRule="auto"/>
        <w:jc w:val="center"/>
        <w:rPr>
          <w:rFonts w:ascii="Arial" w:hAnsi="Arial" w:cs="Arial"/>
        </w:rPr>
      </w:pPr>
    </w:p>
    <w:p w14:paraId="5F1DBB6B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3º</w:t>
      </w:r>
      <w:r>
        <w:rPr>
          <w:rFonts w:ascii="Arial" w:hAnsi="Arial" w:cs="Arial"/>
        </w:rPr>
        <w:t xml:space="preserve"> A prestação de serviços e a gestão administrativa da CODEG observarão os seguintes princípios e diretrizes: </w:t>
      </w:r>
    </w:p>
    <w:p w14:paraId="671A07F3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 - foco nas necessidades do cidadão e do usuário dos serviços; </w:t>
      </w:r>
    </w:p>
    <w:p w14:paraId="2FDA6160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 - acessibilidade, simplicidade e clareza nas informações e nos procedimentos; </w:t>
      </w:r>
    </w:p>
    <w:p w14:paraId="2539EA81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III - transparência e abertura de dados, respeitada a legislação de proteção a dados pessoais; </w:t>
      </w:r>
    </w:p>
    <w:p w14:paraId="4EB37D64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IV - eliminação de formalidades e exigências desnecessárias (desburocratização); </w:t>
      </w:r>
    </w:p>
    <w:p w14:paraId="26B72B78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 - uso preferencial de meios digitais para a comunicação e tramitação de processos; </w:t>
      </w:r>
    </w:p>
    <w:p w14:paraId="6CBBB0DD" w14:textId="56DE3C2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VI - integração e interoperabilidade das bases de dados com outros órgãos da administração pública municipal, estadual e federal.</w:t>
      </w:r>
    </w:p>
    <w:p w14:paraId="6941C8AC" w14:textId="77777777">
      <w:pPr>
        <w:spacing w:line="360" w:lineRule="auto"/>
        <w:jc w:val="both"/>
        <w:rPr>
          <w:rFonts w:ascii="Arial" w:hAnsi="Arial" w:cs="Arial"/>
        </w:rPr>
      </w:pPr>
    </w:p>
    <w:p w14:paraId="777CF7C8" w14:textId="77777777">
      <w:pPr>
        <w:spacing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CAPÍTULO III</w:t>
      </w:r>
    </w:p>
    <w:p w14:paraId="103AAA45" w14:textId="77777777">
      <w:pPr>
        <w:spacing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DA PRESTAÇÃO DOS SERVIÇOS DIGITAIS E DESBUROCRATIZAÇÃO</w:t>
      </w:r>
    </w:p>
    <w:p w14:paraId="455B5F80" w14:textId="77777777">
      <w:pPr>
        <w:spacing w:line="240" w:lineRule="auto"/>
        <w:jc w:val="center"/>
        <w:rPr>
          <w:rFonts w:ascii="Arial" w:hAnsi="Arial" w:cs="Arial"/>
        </w:rPr>
      </w:pPr>
    </w:p>
    <w:p w14:paraId="35A2E139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4º</w:t>
      </w:r>
      <w:r>
        <w:rPr>
          <w:rFonts w:ascii="Arial" w:hAnsi="Arial" w:cs="Arial"/>
        </w:rPr>
        <w:t xml:space="preserve"> A CODEG deverá disponibilizar, progressivamente, a opção de acesso e solicitação de seus serviços por meios digitais.</w:t>
      </w:r>
    </w:p>
    <w:p w14:paraId="44A71E79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5º</w:t>
      </w:r>
      <w:r>
        <w:rPr>
          <w:rFonts w:ascii="Arial" w:hAnsi="Arial" w:cs="Arial"/>
        </w:rPr>
        <w:t xml:space="preserve"> No atendimento ao cidadão e na instrução de processos internos, fica vedada à CODEG a exigência de: I - comprovação de fatos ou apresentação de documentos que já constem em base de dados oficial da Administração Pública, acessível pela CODEG; II - comparecimento presencial do usuário para a entrega de documentos que possam ser enviados por meio digital, salvo quando exigido por lei específica ou para perícia/vistoria.</w:t>
      </w:r>
    </w:p>
    <w:p w14:paraId="5A48EED5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6º</w:t>
      </w:r>
      <w:r>
        <w:rPr>
          <w:rFonts w:ascii="Arial" w:hAnsi="Arial" w:cs="Arial"/>
        </w:rPr>
        <w:t xml:space="preserve"> Os documentos nato-digitais e os documentos digitalizados juntados aos processos administrativos da CODEG terão o mesmo valor legal que os documentos físicos originais, desde que observados os requisitos de autenticidade previstos na legislação em vigor.</w:t>
      </w:r>
    </w:p>
    <w:p w14:paraId="394998E3" w14:textId="77777777">
      <w:pPr>
        <w:spacing w:after="0" w:line="360" w:lineRule="auto"/>
        <w:jc w:val="center"/>
        <w:rPr>
          <w:rFonts w:ascii="Arial" w:hAnsi="Arial" w:cs="Arial"/>
          <w:b/>
          <w:bCs/>
        </w:rPr>
      </w:pPr>
    </w:p>
    <w:p w14:paraId="3AFF4A47" w14:textId="5BA08CE2">
      <w:pPr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CAPÍTULO IV</w:t>
      </w:r>
    </w:p>
    <w:p w14:paraId="6ED16B05" w14:textId="77777777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DAS ASSINATURAS ELETRÔNICAS E TRAMITAÇÃO DE PROCESSOS</w:t>
      </w:r>
    </w:p>
    <w:p w14:paraId="0366DF07" w14:textId="77777777">
      <w:pPr>
        <w:spacing w:line="360" w:lineRule="auto"/>
        <w:jc w:val="center"/>
        <w:rPr>
          <w:rFonts w:ascii="Arial" w:hAnsi="Arial" w:cs="Arial"/>
        </w:rPr>
      </w:pPr>
    </w:p>
    <w:p w14:paraId="730387DD" w14:textId="6BB3E08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7º</w:t>
      </w:r>
      <w:r>
        <w:rPr>
          <w:rFonts w:ascii="Arial" w:hAnsi="Arial" w:cs="Arial"/>
        </w:rPr>
        <w:t xml:space="preserve"> Fica autorizado e incentivado o uso de assinaturas eletrônicas nas comunicações, processos administrativos e contratos no âmbito da CODEG, nos termos da Lei Federal nº 14.063, de 23 de setembro de 2020. § 1º A tramitação de processos internos ocorrerá, preferencialmente, por meio de sistema de processo eletrônico. § 2º As decisões, despachos, pareceres e demais atos administrativos deverão ser assinados eletronicamente pelos empregados, gestores e diretores competentes.</w:t>
      </w:r>
    </w:p>
    <w:p w14:paraId="69801C99" w14:textId="77777777">
      <w:pPr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CAPÍTULO V</w:t>
      </w:r>
    </w:p>
    <w:p w14:paraId="72D60866" w14:textId="77777777">
      <w:pPr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DA TRANSPARÊNCIA E DOS DADOS ABERTOS</w:t>
      </w:r>
    </w:p>
    <w:p w14:paraId="1A5331C0" w14:textId="77777777">
      <w:pPr>
        <w:spacing w:after="0" w:line="360" w:lineRule="auto"/>
        <w:jc w:val="both"/>
        <w:rPr>
          <w:rFonts w:ascii="Arial" w:hAnsi="Arial" w:cs="Arial"/>
        </w:rPr>
      </w:pPr>
    </w:p>
    <w:p w14:paraId="180D23B3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8º</w:t>
      </w:r>
      <w:r>
        <w:rPr>
          <w:rFonts w:ascii="Arial" w:hAnsi="Arial" w:cs="Arial"/>
        </w:rPr>
        <w:t xml:space="preserve"> A CODEG manterá atualizado o seu Portal da Transparência, garantindo o acesso fácil e intuitivo às informações de interesse público.</w:t>
      </w:r>
    </w:p>
    <w:p w14:paraId="4B1F3A35" w14:textId="7777777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9º</w:t>
      </w:r>
      <w:r>
        <w:rPr>
          <w:rFonts w:ascii="Arial" w:hAnsi="Arial" w:cs="Arial"/>
        </w:rPr>
        <w:t xml:space="preserve"> A abertura de bases de dados da CODEG deverá observar as diretrizes de dados abertos, disponibilizando as informações em formato não proprietário, estruturado e legível por máquina, resguardados os dados sigilosos e os dados pessoais sob a égide da LGPD.</w:t>
      </w:r>
    </w:p>
    <w:p w14:paraId="2911EEE1" w14:textId="77777777">
      <w:pPr>
        <w:spacing w:line="360" w:lineRule="auto"/>
        <w:jc w:val="center"/>
        <w:rPr>
          <w:rFonts w:ascii="Arial" w:hAnsi="Arial" w:cs="Arial"/>
        </w:rPr>
      </w:pPr>
    </w:p>
    <w:p w14:paraId="0808D53B" w14:textId="77777777">
      <w:pPr>
        <w:spacing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CAPÍTULO VI</w:t>
      </w:r>
    </w:p>
    <w:p w14:paraId="55E8E0F8" w14:textId="77777777">
      <w:pPr>
        <w:spacing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DAS DISPOSIÇÕES FINAIS E TRANSITÓRIAS</w:t>
      </w:r>
    </w:p>
    <w:p w14:paraId="48061556" w14:textId="77777777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6B8F67C7" w14:textId="79F5E65A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1</w:t>
      </w:r>
      <w:r>
        <w:rPr>
          <w:rFonts w:ascii="Arial" w:hAnsi="Arial" w:cs="Arial"/>
          <w:b/>
          <w:bCs/>
        </w:rPr>
        <w:t xml:space="preserve">0</w:t>
      </w:r>
      <w:r>
        <w:rPr>
          <w:rFonts w:ascii="Arial" w:hAnsi="Arial" w:cs="Arial"/>
          <w:b/>
          <w:bCs/>
        </w:rPr>
        <w:t xml:space="preserve">.</w:t>
      </w:r>
      <w:r>
        <w:rPr>
          <w:rFonts w:ascii="Arial" w:hAnsi="Arial" w:cs="Arial"/>
        </w:rPr>
        <w:t xml:space="preserve"> Os casos omissos serão resolvidos pela Diretoria Executiva da CODEG.</w:t>
      </w:r>
    </w:p>
    <w:p w14:paraId="778D218B" w14:textId="46418BE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1</w:t>
      </w:r>
      <w:r>
        <w:rPr>
          <w:rFonts w:ascii="Arial" w:hAnsi="Arial" w:cs="Arial"/>
          <w:b/>
          <w:bCs/>
        </w:rPr>
        <w:t xml:space="preserve">1</w:t>
      </w:r>
      <w:r>
        <w:rPr>
          <w:rFonts w:ascii="Arial" w:hAnsi="Arial" w:cs="Arial"/>
          <w:b/>
          <w:bCs/>
        </w:rPr>
        <w:t xml:space="preserve">.</w:t>
      </w:r>
      <w:r>
        <w:rPr>
          <w:rFonts w:ascii="Arial" w:hAnsi="Arial" w:cs="Arial"/>
        </w:rPr>
        <w:t xml:space="preserve"> Esta Norma Interna entra em vigor na data de sua publicação, revogando-se as disposições em contrário.</w:t>
      </w:r>
    </w:p>
    <w:p w14:paraId="7F68F083" w14:textId="77777777">
      <w:pPr>
        <w:spacing w:line="360" w:lineRule="auto"/>
        <w:jc w:val="both"/>
        <w:rPr>
          <w:rFonts w:ascii="Arial" w:hAnsi="Arial" w:cs="Arial"/>
        </w:rPr>
      </w:pPr>
    </w:p>
    <w:p w14:paraId="7C4CD332" w14:textId="5CA21BB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Guarapari/ES,</w:t>
      </w:r>
      <w:r>
        <w:rPr>
          <w:rFonts w:ascii="Arial" w:hAnsi="Arial" w:cs="Arial"/>
        </w:rPr>
        <w:t xml:space="preserve"> 2</w:t>
      </w:r>
      <w:r>
        <w:rPr>
          <w:rFonts w:ascii="Arial" w:hAnsi="Arial" w:cs="Arial"/>
        </w:rPr>
        <w:t xml:space="preserve">8</w:t>
      </w:r>
      <w:r>
        <w:rPr>
          <w:rFonts w:ascii="Arial" w:hAnsi="Arial" w:cs="Arial"/>
        </w:rPr>
        <w:t xml:space="preserve"> de maio de 2026.</w:t>
      </w:r>
    </w:p>
    <w:p w14:paraId="52404008" w14:textId="77777777">
      <w:pPr>
        <w:spacing w:after="0" w:line="360" w:lineRule="auto"/>
        <w:jc w:val="both"/>
        <w:rPr>
          <w:rFonts w:ascii="Arial" w:hAnsi="Arial" w:cs="Arial"/>
          <w:b/>
          <w:bCs/>
        </w:rPr>
      </w:pPr>
    </w:p>
    <w:p w14:paraId="0E6A1747" w14:textId="15D973E8">
      <w:pPr>
        <w:spacing w:after="0"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Ubirajara Ribeiro</w:t>
      </w:r>
    </w:p>
    <w:p w14:paraId="2A4F0F30" w14:textId="0233358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Diretor-Presidente da CODEG</w:t>
      </w:r>
    </w:p>
    <w:p w14:paraId="4D7EE62C" w14:textId="77777777">
      <w:pPr>
        <w:spacing w:line="360" w:lineRule="auto"/>
        <w:jc w:val="both"/>
        <w:rPr>
          <w:rFonts w:ascii="Arial" w:hAnsi="Arial" w:cs="Arial"/>
        </w:rPr>
      </w:pPr>
    </w:p>
    <w:sectPr>
      <w:pgSz w:h="16838" w:w="11906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pPr>
      <w:keepNext w:val="true"/>
      <w:keepLines w:val="true"/>
      <w:spacing w:after="80" w:before="36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 w:val="true"/>
      <w:keepLines w:val="true"/>
      <w:spacing w:after="80" w:before="16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 w:val="true"/>
      <w:keepLines w:val="true"/>
      <w:spacing w:after="80" w:before="16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 w:val="true"/>
      <w:keepLines w:val="true"/>
      <w:spacing w:after="40" w:before="8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 w:val="true"/>
      <w:keepLines w:val="true"/>
      <w:spacing w:after="40" w:before="8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 w:val="true"/>
      <w:keepLines w:val="true"/>
      <w:spacing w:after="0"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 w:val="true"/>
      <w:keepLines w:val="true"/>
      <w:spacing w:after="0"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 w:val="true"/>
      <w:keepLines w:val="true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 w:val="true"/>
      <w:keepLines w:val="true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pPr>
      <w:spacing w:after="0" w:line="240" w:lineRule="auto"/>
      <w:jc w:val="center"/>
    </w:pPr>
    <w:rPr>
      <w:sz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vAlign w:val="center"/>
    </w:tcPr>
    <w:tblStylePr w:type="firstRow">
      <w:rPr>
        <w:b/>
        <w:sz w:val="20"/>
      </w:rPr>
      <w:tcPr>
        <w:shd w:val="clear" w:color="auto" w:fill="d9d9d9" w:themeFill="background1" w:themeFillShade="D9"/>
      </w:tcPr>
    </w:tblStylePr>
    <w:tblStylePr w:type="firstCol">
      <w:pPr>
        <w:jc w:val="left"/>
      </w:pPr>
    </w:tblStylePr>
  </w:style>
  <w:style w:type="character" w:styleId="Ttulo1Char" w:customStyle="1">
    <w:name w:val="Título 1 Char"/>
    <w:basedOn w:val="Fontepargpadro"/>
    <w:link w:val="Ttulo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styleId="Ttulo5Char" w:customStyle="1">
    <w:name w:val="Título 5 Char"/>
    <w:basedOn w:val="Fontepargpadro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styleId="Ttulo6Char" w:customStyle="1">
    <w:name w:val="Título 6 Char"/>
    <w:basedOn w:val="Fontepargpadro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styleId="Ttulo7Char" w:customStyle="1">
    <w:name w:val="Título 7 Char"/>
    <w:basedOn w:val="Fontepargpadro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styleId="Ttulo8Char" w:customStyle="1">
    <w:name w:val="Título 8 Char"/>
    <w:basedOn w:val="Fontepargpadro"/>
    <w:link w:val="Ttulo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styleId="Ttulo9Char" w:customStyle="1">
    <w:name w:val="Título 9 Char"/>
    <w:basedOn w:val="Fontepargpadro"/>
    <w:link w:val="Ttulo9"/>
    <w:uiPriority w:val="9"/>
    <w:semiHidden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pPr>
      <w:spacing w:after="80" w:line="240" w:lineRule="auto"/>
      <w:contextualSpacing w:val="true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har" w:customStyle="1">
    <w:name w:val="Título Char"/>
    <w:basedOn w:val="Fontepargpadro"/>
    <w:link w:val="Ttulo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CitaoChar" w:customStyle="1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pPr>
      <w:ind w:left="720"/>
      <w:contextualSpacing w:val="true"/>
    </w:pPr>
  </w:style>
  <w:style w:type="character" w:styleId="nfaseIntensa">
    <w:name w:val="Intense Emphasis"/>
    <w:basedOn w:val="Fontepargpadro"/>
    <w:uiPriority w:val="21"/>
    <w:qFormat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Fontepargpadro"/>
    <w:link w:val="CitaoIntensa"/>
    <w:uiPriority w:val="3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732</Words>
  <Characters>3956</Characters>
  <CharactersWithSpaces>4679</CharactersWithSpaces>
  <Application>ONLYOFFICE/9.3.1.8</Application>
  <DocSecurity>0</DocSecurity>
  <Lines>32</Lines>
  <Paragraphs>9</Paragraphs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Danuzio Siqueira Rosa</dc:creator>
  <cp:keywords/>
  <dc:description/>
  <cp:lastModifiedBy>Danuzio Siqueira Rosa</cp:lastModifiedBy>
  <cp:revision>3</cp:revision>
  <dcterms:created xsi:type="dcterms:W3CDTF">2026-05-27T14:06:00Z</dcterms:created>
  <dcterms:modified xsi:type="dcterms:W3CDTF">2026-05-28T14:52:00Z</dcterms:modified>
</cp:coreProperties>
</file>