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87183" w14:textId="0BA34837" w:rsidR="00470019" w:rsidRPr="00470019" w:rsidRDefault="00470019" w:rsidP="00470019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470019">
        <w:rPr>
          <w:rFonts w:ascii="Arial" w:hAnsi="Arial" w:cs="Arial"/>
          <w:b/>
          <w:bCs/>
          <w:sz w:val="28"/>
          <w:szCs w:val="28"/>
        </w:rPr>
        <w:t xml:space="preserve">PORTARIA Nº </w:t>
      </w:r>
      <w:r w:rsidR="00A14236">
        <w:rPr>
          <w:rFonts w:ascii="Arial" w:hAnsi="Arial" w:cs="Arial"/>
          <w:b/>
          <w:bCs/>
          <w:sz w:val="28"/>
          <w:szCs w:val="28"/>
        </w:rPr>
        <w:t>12/</w:t>
      </w:r>
      <w:r w:rsidRPr="00470019">
        <w:rPr>
          <w:rFonts w:ascii="Arial" w:hAnsi="Arial" w:cs="Arial"/>
          <w:b/>
          <w:bCs/>
          <w:sz w:val="28"/>
          <w:szCs w:val="28"/>
        </w:rPr>
        <w:t>2026</w:t>
      </w:r>
    </w:p>
    <w:p w14:paraId="54379D1C" w14:textId="77777777" w:rsidR="00470019" w:rsidRPr="00470019" w:rsidRDefault="00470019" w:rsidP="00F06C8B">
      <w:pPr>
        <w:spacing w:line="240" w:lineRule="auto"/>
        <w:ind w:left="4956"/>
        <w:jc w:val="both"/>
        <w:rPr>
          <w:rFonts w:ascii="Arial" w:hAnsi="Arial" w:cs="Arial"/>
          <w:sz w:val="20"/>
          <w:szCs w:val="20"/>
        </w:rPr>
      </w:pPr>
      <w:r w:rsidRPr="00470019">
        <w:rPr>
          <w:rFonts w:ascii="Arial" w:hAnsi="Arial" w:cs="Arial"/>
          <w:sz w:val="20"/>
          <w:szCs w:val="20"/>
        </w:rPr>
        <w:t>Institui a Política de Divulgação de Informações da Companhia de Desenvolvimento de Guarapari (CODEG) e dá outras providências.</w:t>
      </w:r>
    </w:p>
    <w:p w14:paraId="710601E0" w14:textId="77777777" w:rsidR="00470019" w:rsidRPr="00470019" w:rsidRDefault="00470019" w:rsidP="00470019">
      <w:pPr>
        <w:spacing w:line="240" w:lineRule="auto"/>
        <w:ind w:left="4248"/>
        <w:jc w:val="both"/>
        <w:rPr>
          <w:rFonts w:ascii="Arial" w:hAnsi="Arial" w:cs="Arial"/>
          <w:sz w:val="20"/>
          <w:szCs w:val="20"/>
        </w:rPr>
      </w:pPr>
    </w:p>
    <w:p w14:paraId="74931203" w14:textId="77777777" w:rsidR="00470019" w:rsidRP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>O DIRETOR-PRESIDENTE DA COMPANHIA DE DESENVOLVIMENTO DE GUARAPARI – CODEG, no uso das atribuições legais e estatutárias que lhe são conferidas;</w:t>
      </w:r>
    </w:p>
    <w:p w14:paraId="4D8F11F7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t>CONSIDERANDO</w:t>
      </w:r>
      <w:r w:rsidRPr="00470019">
        <w:rPr>
          <w:rFonts w:ascii="Arial" w:hAnsi="Arial" w:cs="Arial"/>
        </w:rPr>
        <w:t xml:space="preserve"> as disposições da Lei Federal nº 13.303, de 30 de junho de 2016 (Lei das Estatais), que dispõe sobre o estatuto jurídico da empresa pública, da sociedade de economia mista e de suas subsidiárias; </w:t>
      </w:r>
    </w:p>
    <w:p w14:paraId="15CD01C7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t>CONSIDERANDO</w:t>
      </w:r>
      <w:r w:rsidRPr="00470019">
        <w:rPr>
          <w:rFonts w:ascii="Arial" w:hAnsi="Arial" w:cs="Arial"/>
        </w:rPr>
        <w:t xml:space="preserve"> a Lei Federal nº 12.527, de 18 de novembro de 2011 (Lei de Acesso à Informação – LAI), que regula o direito constitucional de acesso às informações públicas; </w:t>
      </w:r>
    </w:p>
    <w:p w14:paraId="4926EAEF" w14:textId="07A62A52" w:rsidR="00470019" w:rsidRP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t>CONSIDERANDO</w:t>
      </w:r>
      <w:r w:rsidRPr="00470019">
        <w:rPr>
          <w:rFonts w:ascii="Arial" w:hAnsi="Arial" w:cs="Arial"/>
        </w:rPr>
        <w:t xml:space="preserve"> a necessidade de estabelecer regras claras sobre a divulgação de informações</w:t>
      </w:r>
      <w:r w:rsidR="00136CC7">
        <w:rPr>
          <w:rFonts w:ascii="Arial" w:hAnsi="Arial" w:cs="Arial"/>
        </w:rPr>
        <w:t xml:space="preserve"> institucionais, administrativas,</w:t>
      </w:r>
      <w:r w:rsidRPr="00470019">
        <w:rPr>
          <w:rFonts w:ascii="Arial" w:hAnsi="Arial" w:cs="Arial"/>
        </w:rPr>
        <w:t xml:space="preserve"> operacionais, financeiras e estratégicas, assegurando a transparência, a equidade e o sigilo quando necessário;</w:t>
      </w:r>
    </w:p>
    <w:p w14:paraId="750FB7C0" w14:textId="196CEDDE" w:rsidR="00470019" w:rsidRDefault="00470019" w:rsidP="00470019">
      <w:pPr>
        <w:spacing w:line="360" w:lineRule="auto"/>
        <w:jc w:val="both"/>
        <w:rPr>
          <w:rFonts w:ascii="Arial" w:hAnsi="Arial" w:cs="Arial"/>
          <w:b/>
          <w:bCs/>
        </w:rPr>
      </w:pPr>
      <w:r w:rsidRPr="00470019">
        <w:rPr>
          <w:rFonts w:ascii="Arial" w:hAnsi="Arial" w:cs="Arial"/>
          <w:b/>
          <w:bCs/>
        </w:rPr>
        <w:t>RESOLVE:</w:t>
      </w:r>
    </w:p>
    <w:p w14:paraId="7F1EDBF8" w14:textId="77777777" w:rsidR="00470019" w:rsidRPr="00470019" w:rsidRDefault="00470019" w:rsidP="00470019">
      <w:pPr>
        <w:spacing w:line="360" w:lineRule="auto"/>
        <w:jc w:val="both"/>
        <w:rPr>
          <w:rFonts w:ascii="Arial" w:hAnsi="Arial" w:cs="Arial"/>
        </w:rPr>
      </w:pPr>
    </w:p>
    <w:p w14:paraId="7B6E9C6C" w14:textId="3AFBF2EC" w:rsidR="00804F95" w:rsidRPr="00470019" w:rsidRDefault="00470019" w:rsidP="00470019">
      <w:pPr>
        <w:spacing w:line="360" w:lineRule="auto"/>
        <w:jc w:val="center"/>
        <w:rPr>
          <w:rFonts w:ascii="Arial" w:hAnsi="Arial" w:cs="Arial"/>
          <w:b/>
          <w:bCs/>
        </w:rPr>
      </w:pPr>
      <w:r w:rsidRPr="00470019">
        <w:rPr>
          <w:rFonts w:ascii="Arial" w:hAnsi="Arial" w:cs="Arial"/>
          <w:b/>
          <w:bCs/>
        </w:rPr>
        <w:t>CAPÍTULO I – DISPOSIÇÕES PRELIMINARES</w:t>
      </w:r>
    </w:p>
    <w:p w14:paraId="3727D852" w14:textId="0956AC5C" w:rsidR="00470019" w:rsidRP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t>Art. 1º</w:t>
      </w:r>
      <w:r w:rsidRPr="00470019">
        <w:rPr>
          <w:rFonts w:ascii="Arial" w:hAnsi="Arial" w:cs="Arial"/>
        </w:rPr>
        <w:t xml:space="preserve"> Fica instituída a Política de Divulgação de Informações da CODEG, com o objetivo de estabelecer as diretrizes, responsabilidades e procedimentos para a comunicação de informações </w:t>
      </w:r>
      <w:r w:rsidR="00136CC7">
        <w:rPr>
          <w:rFonts w:ascii="Arial" w:hAnsi="Arial" w:cs="Arial"/>
        </w:rPr>
        <w:t>institucionais, administrativas,</w:t>
      </w:r>
      <w:r w:rsidR="00136CC7" w:rsidRPr="00470019">
        <w:rPr>
          <w:rFonts w:ascii="Arial" w:hAnsi="Arial" w:cs="Arial"/>
        </w:rPr>
        <w:t xml:space="preserve"> operacionais, financeiras</w:t>
      </w:r>
      <w:r w:rsidR="00136CC7">
        <w:rPr>
          <w:rFonts w:ascii="Arial" w:hAnsi="Arial" w:cs="Arial"/>
        </w:rPr>
        <w:t>,</w:t>
      </w:r>
      <w:r w:rsidR="00136CC7" w:rsidRPr="00470019">
        <w:rPr>
          <w:rFonts w:ascii="Arial" w:hAnsi="Arial" w:cs="Arial"/>
        </w:rPr>
        <w:t xml:space="preserve"> estratégicas, </w:t>
      </w:r>
      <w:r w:rsidRPr="00470019">
        <w:rPr>
          <w:rFonts w:ascii="Arial" w:hAnsi="Arial" w:cs="Arial"/>
        </w:rPr>
        <w:t>e de governança ao público em geral, órgãos de controle e demais partes interessadas.</w:t>
      </w:r>
    </w:p>
    <w:p w14:paraId="0EA288C0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t>Art. 2º</w:t>
      </w:r>
      <w:r w:rsidRPr="00470019">
        <w:rPr>
          <w:rFonts w:ascii="Arial" w:hAnsi="Arial" w:cs="Arial"/>
        </w:rPr>
        <w:t xml:space="preserve"> Estão sujeitos ao cumprimento desta Política os membros do Conselho de Administração, da Diretoria Executiva, do Conselho Fiscal, empregados públicos, estagiários, consultores e quaisquer terceiros que, em decorrência de suas funções, tenham acesso a informações da CODEG.</w:t>
      </w:r>
    </w:p>
    <w:p w14:paraId="69EC7090" w14:textId="78E66D4C" w:rsidR="00470019" w:rsidRDefault="00470019" w:rsidP="00804F95">
      <w:pPr>
        <w:spacing w:line="360" w:lineRule="auto"/>
        <w:jc w:val="center"/>
        <w:rPr>
          <w:rFonts w:ascii="Arial" w:hAnsi="Arial" w:cs="Arial"/>
          <w:b/>
          <w:bCs/>
        </w:rPr>
      </w:pPr>
      <w:r w:rsidRPr="00470019">
        <w:rPr>
          <w:rFonts w:ascii="Arial" w:hAnsi="Arial" w:cs="Arial"/>
          <w:b/>
          <w:bCs/>
        </w:rPr>
        <w:t>CAPÍTULO II – DOS PRINCÍPIOS E DIRETRIZES</w:t>
      </w:r>
    </w:p>
    <w:p w14:paraId="23EC9C3A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lastRenderedPageBreak/>
        <w:t>Art. 3º</w:t>
      </w:r>
      <w:r w:rsidRPr="00470019">
        <w:rPr>
          <w:rFonts w:ascii="Arial" w:hAnsi="Arial" w:cs="Arial"/>
        </w:rPr>
        <w:t xml:space="preserve"> A divulgação de informações da CODEG será pautada pelos seguintes princípios: </w:t>
      </w:r>
    </w:p>
    <w:p w14:paraId="686F287C" w14:textId="77777777" w:rsidR="00470019" w:rsidRPr="0051789D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51789D">
        <w:rPr>
          <w:rFonts w:ascii="Arial" w:hAnsi="Arial" w:cs="Arial"/>
        </w:rPr>
        <w:t xml:space="preserve">I – Transparência: garantia de acesso a informações claras, precisas e tempestivas; </w:t>
      </w:r>
    </w:p>
    <w:p w14:paraId="09AD7DC4" w14:textId="77777777" w:rsidR="00470019" w:rsidRPr="0051789D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51789D">
        <w:rPr>
          <w:rFonts w:ascii="Arial" w:hAnsi="Arial" w:cs="Arial"/>
        </w:rPr>
        <w:t xml:space="preserve">II – Equidade: tratamento igualitário no acesso à informação para todas as partes interessadas, evitando assimetrias; </w:t>
      </w:r>
    </w:p>
    <w:p w14:paraId="2BEE991D" w14:textId="3D3DF179" w:rsidR="00470019" w:rsidRPr="0051789D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51789D">
        <w:rPr>
          <w:rFonts w:ascii="Arial" w:hAnsi="Arial" w:cs="Arial"/>
        </w:rPr>
        <w:t xml:space="preserve">III – Conformidade: estrito cumprimento das leis, regulamentos, estatuto social e normas internas; </w:t>
      </w:r>
    </w:p>
    <w:p w14:paraId="15355ED7" w14:textId="5FBE8B30" w:rsidR="00470019" w:rsidRPr="0051789D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51789D">
        <w:rPr>
          <w:rFonts w:ascii="Arial" w:hAnsi="Arial" w:cs="Arial"/>
        </w:rPr>
        <w:t>IV – Linguagem Cidadã: utilização de linguagem acessível e de fácil compreensão pelo público não técnico.</w:t>
      </w:r>
    </w:p>
    <w:p w14:paraId="48A46FF9" w14:textId="77777777" w:rsidR="00470019" w:rsidRPr="00470019" w:rsidRDefault="00470019" w:rsidP="00470019">
      <w:pPr>
        <w:spacing w:line="360" w:lineRule="auto"/>
        <w:jc w:val="both"/>
        <w:rPr>
          <w:rFonts w:ascii="Arial" w:hAnsi="Arial" w:cs="Arial"/>
        </w:rPr>
      </w:pPr>
    </w:p>
    <w:p w14:paraId="3B841AA6" w14:textId="77777777" w:rsidR="00470019" w:rsidRPr="00470019" w:rsidRDefault="00470019" w:rsidP="00470019">
      <w:pPr>
        <w:spacing w:line="360" w:lineRule="auto"/>
        <w:jc w:val="center"/>
        <w:rPr>
          <w:rFonts w:ascii="Arial" w:hAnsi="Arial" w:cs="Arial"/>
          <w:b/>
          <w:bCs/>
        </w:rPr>
      </w:pPr>
      <w:r w:rsidRPr="00470019">
        <w:rPr>
          <w:rFonts w:ascii="Arial" w:hAnsi="Arial" w:cs="Arial"/>
          <w:b/>
          <w:bCs/>
        </w:rPr>
        <w:t>CAPÍTULO III – DAS INFORMAÇÕES SUJEITAS A DIVULGAÇÃO</w:t>
      </w:r>
    </w:p>
    <w:p w14:paraId="66B427F6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t>Art. 4º</w:t>
      </w:r>
      <w:r w:rsidRPr="00470019">
        <w:rPr>
          <w:rFonts w:ascii="Arial" w:hAnsi="Arial" w:cs="Arial"/>
        </w:rPr>
        <w:t xml:space="preserve"> A CODEG deverá manter atualizadas e disponíveis em seu sítio eletrônico (Portal da Transparência), no mínimo, as seguintes informações: </w:t>
      </w:r>
    </w:p>
    <w:p w14:paraId="2C7F3699" w14:textId="275E461A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 xml:space="preserve">I – Estatuto Social atualizado; </w:t>
      </w:r>
    </w:p>
    <w:p w14:paraId="28627969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 xml:space="preserve">II – Relatório da Administração e Demonstrações Contábeis anuais, devidamente auditadas; </w:t>
      </w:r>
    </w:p>
    <w:p w14:paraId="1FAAA1F5" w14:textId="7FACEF3A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 xml:space="preserve">III – Informações sobre licitações, inclusive Estudos Técnicos Preliminares (ETP), Termos de Referência, editais, contratos e seus aditivos; </w:t>
      </w:r>
    </w:p>
    <w:p w14:paraId="5F33DB6E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 xml:space="preserve">IV – Estrutura organizacional e remuneração dos administradores; </w:t>
      </w:r>
    </w:p>
    <w:p w14:paraId="3D3919BF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 xml:space="preserve">V – Políticas internas de governança corporativa, incluindo esta Política; </w:t>
      </w:r>
    </w:p>
    <w:p w14:paraId="55FF2327" w14:textId="6375E758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>VI – Atas de reuniões do Conselho de Administração e da Diretoria Executiva, ressalvados os trechos que contenham informações sigilosas.</w:t>
      </w:r>
    </w:p>
    <w:p w14:paraId="2BA009EA" w14:textId="77777777" w:rsidR="00804F95" w:rsidRDefault="00804F95" w:rsidP="00470019">
      <w:pPr>
        <w:spacing w:line="360" w:lineRule="auto"/>
        <w:jc w:val="both"/>
        <w:rPr>
          <w:rFonts w:ascii="Arial" w:hAnsi="Arial" w:cs="Arial"/>
        </w:rPr>
      </w:pPr>
    </w:p>
    <w:p w14:paraId="37F468A2" w14:textId="77777777" w:rsidR="00470019" w:rsidRPr="00470019" w:rsidRDefault="00470019" w:rsidP="00470019">
      <w:pPr>
        <w:spacing w:line="360" w:lineRule="auto"/>
        <w:jc w:val="center"/>
        <w:rPr>
          <w:rFonts w:ascii="Arial" w:hAnsi="Arial" w:cs="Arial"/>
          <w:b/>
          <w:bCs/>
        </w:rPr>
      </w:pPr>
      <w:r w:rsidRPr="00470019">
        <w:rPr>
          <w:rFonts w:ascii="Arial" w:hAnsi="Arial" w:cs="Arial"/>
          <w:b/>
          <w:bCs/>
        </w:rPr>
        <w:t>CAPÍTULO IV – DA CONFIDENCIALIDADE E DO SIGILO</w:t>
      </w:r>
    </w:p>
    <w:p w14:paraId="03548281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t>Art. 5º</w:t>
      </w:r>
      <w:r w:rsidRPr="00470019">
        <w:rPr>
          <w:rFonts w:ascii="Arial" w:hAnsi="Arial" w:cs="Arial"/>
        </w:rPr>
        <w:t xml:space="preserve"> É vedada a divulgação de informações que: </w:t>
      </w:r>
    </w:p>
    <w:p w14:paraId="3372359D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 xml:space="preserve">I – Possam comprometer a competitividade, a estratégia de negócios ou os interesses comerciais da CODEG; </w:t>
      </w:r>
    </w:p>
    <w:p w14:paraId="1B3EA4E8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lastRenderedPageBreak/>
        <w:t xml:space="preserve">II – Estejam protegidas por sigilo legal, fiscal, bancário ou comercial; </w:t>
      </w:r>
    </w:p>
    <w:p w14:paraId="365EE40C" w14:textId="3F7F8C85" w:rsidR="00470019" w:rsidRP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>III – Envolvam dados pessoais sensíveis, em estrita observância à Lei Geral de Proteção de Dados (Lei nº 13.709/2018 - LGPD).</w:t>
      </w:r>
    </w:p>
    <w:p w14:paraId="715F67FD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t>Art. 6º</w:t>
      </w:r>
      <w:r w:rsidRPr="00470019">
        <w:rPr>
          <w:rFonts w:ascii="Arial" w:hAnsi="Arial" w:cs="Arial"/>
        </w:rPr>
        <w:t xml:space="preserve"> Os detentores de informações privilegiadas não divulgadas ao público têm o dever de manter absoluto sigilo, sendo proibida a sua utilização para obtenção de vantagem, para si ou para outrem.</w:t>
      </w:r>
    </w:p>
    <w:p w14:paraId="09CD1B31" w14:textId="77777777" w:rsidR="00470019" w:rsidRPr="00470019" w:rsidRDefault="00470019" w:rsidP="00470019">
      <w:pPr>
        <w:spacing w:line="360" w:lineRule="auto"/>
        <w:jc w:val="both"/>
        <w:rPr>
          <w:rFonts w:ascii="Arial" w:hAnsi="Arial" w:cs="Arial"/>
        </w:rPr>
      </w:pPr>
    </w:p>
    <w:p w14:paraId="496684AA" w14:textId="455B4524" w:rsidR="00804F95" w:rsidRPr="00470019" w:rsidRDefault="00470019" w:rsidP="00804F95">
      <w:pPr>
        <w:spacing w:line="360" w:lineRule="auto"/>
        <w:jc w:val="center"/>
        <w:rPr>
          <w:rFonts w:ascii="Arial" w:hAnsi="Arial" w:cs="Arial"/>
          <w:b/>
          <w:bCs/>
        </w:rPr>
      </w:pPr>
      <w:r w:rsidRPr="00470019">
        <w:rPr>
          <w:rFonts w:ascii="Arial" w:hAnsi="Arial" w:cs="Arial"/>
          <w:b/>
          <w:bCs/>
        </w:rPr>
        <w:t>CAPÍTULO V – DOS CANAIS DE DIVULGAÇÃO E RESPONSABILIDADES</w:t>
      </w:r>
    </w:p>
    <w:p w14:paraId="31E911B3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t>Art. 7º</w:t>
      </w:r>
      <w:r w:rsidRPr="00470019">
        <w:rPr>
          <w:rFonts w:ascii="Arial" w:hAnsi="Arial" w:cs="Arial"/>
        </w:rPr>
        <w:t xml:space="preserve"> A comunicação de fatos relevantes e informações corporativas será realizada, preferencialmente, por meio: </w:t>
      </w:r>
    </w:p>
    <w:p w14:paraId="487ABB8F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 xml:space="preserve">I – Do site oficial da CODEG e seu respectivo Portal da Transparência; </w:t>
      </w:r>
    </w:p>
    <w:p w14:paraId="5539A28F" w14:textId="5558BDEB" w:rsidR="00470019" w:rsidRP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>II – Do Diário Oficial aplicável ao município de Guarapari e jornais de grande circulação, quando exigido por lei.</w:t>
      </w:r>
    </w:p>
    <w:p w14:paraId="1F1E3546" w14:textId="5200BDFF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t>Art. 8º</w:t>
      </w:r>
      <w:r w:rsidRPr="00470019">
        <w:rPr>
          <w:rFonts w:ascii="Arial" w:hAnsi="Arial" w:cs="Arial"/>
        </w:rPr>
        <w:t xml:space="preserve"> Caberá à Diretoria Administrativo</w:t>
      </w:r>
      <w:r w:rsidR="00AA2D08">
        <w:rPr>
          <w:rFonts w:ascii="Arial" w:hAnsi="Arial" w:cs="Arial"/>
        </w:rPr>
        <w:t xml:space="preserve"> e </w:t>
      </w:r>
      <w:r w:rsidRPr="00470019">
        <w:rPr>
          <w:rFonts w:ascii="Arial" w:hAnsi="Arial" w:cs="Arial"/>
        </w:rPr>
        <w:t>Financeira (ou ao responsável pela área de Governança/Compliance) a coordenação, o monitoramento e a aprovação prévia das informações operacionais e contábeis a serem divulgadas.</w:t>
      </w:r>
    </w:p>
    <w:p w14:paraId="2DCCD50C" w14:textId="77777777" w:rsidR="00470019" w:rsidRPr="00470019" w:rsidRDefault="00470019" w:rsidP="00470019">
      <w:pPr>
        <w:spacing w:line="360" w:lineRule="auto"/>
        <w:jc w:val="both"/>
        <w:rPr>
          <w:rFonts w:ascii="Arial" w:hAnsi="Arial" w:cs="Arial"/>
        </w:rPr>
      </w:pPr>
    </w:p>
    <w:p w14:paraId="7436F70E" w14:textId="59785875" w:rsidR="00804F95" w:rsidRPr="00470019" w:rsidRDefault="00470019" w:rsidP="00804F95">
      <w:pPr>
        <w:spacing w:line="360" w:lineRule="auto"/>
        <w:jc w:val="center"/>
        <w:rPr>
          <w:rFonts w:ascii="Arial" w:hAnsi="Arial" w:cs="Arial"/>
          <w:b/>
          <w:bCs/>
        </w:rPr>
      </w:pPr>
      <w:r w:rsidRPr="00470019">
        <w:rPr>
          <w:rFonts w:ascii="Arial" w:hAnsi="Arial" w:cs="Arial"/>
          <w:b/>
          <w:bCs/>
        </w:rPr>
        <w:t>CAPÍTULO VI – DISPOSIÇÕES FINAIS</w:t>
      </w:r>
    </w:p>
    <w:p w14:paraId="2AA8C20D" w14:textId="2204D882" w:rsidR="00470019" w:rsidRP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t>Art. 9º</w:t>
      </w:r>
      <w:r w:rsidRPr="00470019">
        <w:rPr>
          <w:rFonts w:ascii="Arial" w:hAnsi="Arial" w:cs="Arial"/>
        </w:rPr>
        <w:t xml:space="preserve"> Casos omissos e dúvidas na interpretação desta Portaria serão resolvidos pela Diretoria </w:t>
      </w:r>
      <w:r w:rsidR="00AA2D08">
        <w:rPr>
          <w:rFonts w:ascii="Arial" w:hAnsi="Arial" w:cs="Arial"/>
        </w:rPr>
        <w:t>Presidência</w:t>
      </w:r>
      <w:r w:rsidRPr="00470019">
        <w:rPr>
          <w:rFonts w:ascii="Arial" w:hAnsi="Arial" w:cs="Arial"/>
        </w:rPr>
        <w:t xml:space="preserve"> da CODEG.</w:t>
      </w:r>
    </w:p>
    <w:p w14:paraId="27292944" w14:textId="77777777" w:rsidR="00470019" w:rsidRP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  <w:b/>
          <w:bCs/>
        </w:rPr>
        <w:t>Art. 10</w:t>
      </w:r>
      <w:r w:rsidRPr="00470019">
        <w:rPr>
          <w:rFonts w:ascii="Arial" w:hAnsi="Arial" w:cs="Arial"/>
        </w:rPr>
        <w:t xml:space="preserve"> Esta Portaria entra em vigor na data de sua publicação, revogando-se as disposições em contrário.</w:t>
      </w:r>
    </w:p>
    <w:p w14:paraId="7120E68C" w14:textId="77777777" w:rsid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>Guarapari – ES, 27 de maio de 2026.</w:t>
      </w:r>
    </w:p>
    <w:p w14:paraId="2E091807" w14:textId="77777777" w:rsidR="00AA2D08" w:rsidRPr="00470019" w:rsidRDefault="00AA2D08" w:rsidP="00470019">
      <w:pPr>
        <w:spacing w:line="360" w:lineRule="auto"/>
        <w:jc w:val="both"/>
        <w:rPr>
          <w:rFonts w:ascii="Arial" w:hAnsi="Arial" w:cs="Arial"/>
        </w:rPr>
      </w:pPr>
    </w:p>
    <w:p w14:paraId="13D7F9AF" w14:textId="20F6EA0E" w:rsidR="00470019" w:rsidRPr="00470019" w:rsidRDefault="00470019" w:rsidP="00470019">
      <w:pPr>
        <w:spacing w:line="240" w:lineRule="auto"/>
        <w:jc w:val="both"/>
        <w:rPr>
          <w:rFonts w:ascii="Arial" w:hAnsi="Arial" w:cs="Arial"/>
          <w:b/>
          <w:bCs/>
        </w:rPr>
      </w:pPr>
      <w:r w:rsidRPr="00470019">
        <w:rPr>
          <w:rFonts w:ascii="Arial" w:hAnsi="Arial" w:cs="Arial"/>
          <w:b/>
          <w:bCs/>
        </w:rPr>
        <w:t>Ubirajara Ribeiro</w:t>
      </w:r>
    </w:p>
    <w:p w14:paraId="163988B1" w14:textId="6AA33FEB" w:rsidR="00470019" w:rsidRPr="00470019" w:rsidRDefault="00470019" w:rsidP="00470019">
      <w:pPr>
        <w:spacing w:line="360" w:lineRule="auto"/>
        <w:jc w:val="both"/>
        <w:rPr>
          <w:rFonts w:ascii="Arial" w:hAnsi="Arial" w:cs="Arial"/>
        </w:rPr>
      </w:pPr>
      <w:r w:rsidRPr="00470019">
        <w:rPr>
          <w:rFonts w:ascii="Arial" w:hAnsi="Arial" w:cs="Arial"/>
        </w:rPr>
        <w:t>Diretor-Presidente da CODEG</w:t>
      </w:r>
    </w:p>
    <w:p w14:paraId="1F16561C" w14:textId="77777777" w:rsidR="00F92B2C" w:rsidRPr="00470019" w:rsidRDefault="00F92B2C" w:rsidP="00470019">
      <w:pPr>
        <w:spacing w:line="360" w:lineRule="auto"/>
        <w:jc w:val="both"/>
        <w:rPr>
          <w:rFonts w:ascii="Arial" w:hAnsi="Arial" w:cs="Arial"/>
        </w:rPr>
      </w:pPr>
    </w:p>
    <w:sectPr w:rsidR="00F92B2C" w:rsidRPr="00470019" w:rsidSect="00470019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8468E" w14:textId="77777777" w:rsidR="005F5A92" w:rsidRDefault="005F5A92" w:rsidP="00136CC7">
      <w:pPr>
        <w:spacing w:after="0" w:line="240" w:lineRule="auto"/>
      </w:pPr>
      <w:r>
        <w:separator/>
      </w:r>
    </w:p>
  </w:endnote>
  <w:endnote w:type="continuationSeparator" w:id="0">
    <w:p w14:paraId="6664FC27" w14:textId="77777777" w:rsidR="005F5A92" w:rsidRDefault="005F5A92" w:rsidP="00136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8BC35" w14:textId="77777777" w:rsidR="005F5A92" w:rsidRDefault="005F5A92" w:rsidP="00136CC7">
      <w:pPr>
        <w:spacing w:after="0" w:line="240" w:lineRule="auto"/>
      </w:pPr>
      <w:r>
        <w:separator/>
      </w:r>
    </w:p>
  </w:footnote>
  <w:footnote w:type="continuationSeparator" w:id="0">
    <w:p w14:paraId="676F0AD2" w14:textId="77777777" w:rsidR="005F5A92" w:rsidRDefault="005F5A92" w:rsidP="00136C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019"/>
    <w:rsid w:val="00136CC7"/>
    <w:rsid w:val="00275529"/>
    <w:rsid w:val="00470019"/>
    <w:rsid w:val="0051789D"/>
    <w:rsid w:val="005F5A92"/>
    <w:rsid w:val="0061309C"/>
    <w:rsid w:val="00790097"/>
    <w:rsid w:val="00804F95"/>
    <w:rsid w:val="00A14236"/>
    <w:rsid w:val="00AA2D08"/>
    <w:rsid w:val="00C218F7"/>
    <w:rsid w:val="00CD74AD"/>
    <w:rsid w:val="00DF7B0C"/>
    <w:rsid w:val="00E93D8A"/>
    <w:rsid w:val="00F06C8B"/>
    <w:rsid w:val="00F92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5D4ED"/>
  <w15:chartTrackingRefBased/>
  <w15:docId w15:val="{662AB144-6E53-4CA4-9176-05D1CE26A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700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700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700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700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700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700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700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700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700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92B2C"/>
    <w:pPr>
      <w:spacing w:after="0" w:line="240" w:lineRule="auto"/>
      <w:jc w:val="center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b/>
        <w:sz w:val="20"/>
      </w:rPr>
      <w:tblPr/>
      <w:tcPr>
        <w:shd w:val="clear" w:color="auto" w:fill="D9D9D9" w:themeFill="background1" w:themeFillShade="D9"/>
      </w:tcPr>
    </w:tblStylePr>
    <w:tblStylePr w:type="firstCol">
      <w:pPr>
        <w:jc w:val="left"/>
      </w:pPr>
    </w:tblStylePr>
  </w:style>
  <w:style w:type="character" w:customStyle="1" w:styleId="Ttulo1Char">
    <w:name w:val="Título 1 Char"/>
    <w:basedOn w:val="Fontepargpadro"/>
    <w:link w:val="Ttulo1"/>
    <w:uiPriority w:val="9"/>
    <w:rsid w:val="004700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700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700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7001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7001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7001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7001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7001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7001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700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700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700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700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700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7001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7001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7001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700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7001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70019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36C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36CC7"/>
  </w:style>
  <w:style w:type="paragraph" w:styleId="Rodap">
    <w:name w:val="footer"/>
    <w:basedOn w:val="Normal"/>
    <w:link w:val="RodapChar"/>
    <w:uiPriority w:val="99"/>
    <w:unhideWhenUsed/>
    <w:rsid w:val="00136C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36C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687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Danuzio Siqueira Rosa</dc:creator>
  <cp:keywords/>
  <dc:description/>
  <cp:lastModifiedBy>Danuzio Siqueira Rosa</cp:lastModifiedBy>
  <cp:revision>2</cp:revision>
  <dcterms:created xsi:type="dcterms:W3CDTF">2026-05-29T02:59:00Z</dcterms:created>
  <dcterms:modified xsi:type="dcterms:W3CDTF">2026-05-29T02:59:00Z</dcterms:modified>
</cp:coreProperties>
</file>